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702" w:type="dxa"/>
        <w:tblInd w:w="-14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5"/>
        <w:gridCol w:w="10763"/>
        <w:gridCol w:w="146"/>
      </w:tblGrid>
      <w:tr w:rsidR="00C004F3" w:rsidRPr="00C004F3" w14:paraId="6A7CB358" w14:textId="77777777" w:rsidTr="00C004F3">
        <w:trPr>
          <w:gridAfter w:val="2"/>
          <w:wAfter w:w="10963" w:type="dxa"/>
          <w:trHeight w:val="301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17D2" w14:textId="52C6595D" w:rsidR="00C004F3" w:rsidRPr="00C004F3" w:rsidRDefault="00DC3800" w:rsidP="00C004F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40"/>
                <w:szCs w:val="40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40"/>
                <w:szCs w:val="40"/>
                <w:lang w:eastAsia="fr-FR"/>
                <w14:ligatures w14:val="none"/>
              </w:rPr>
              <w:t>RELEVE DE DECISIONS 30 JUIN 2026</w:t>
            </w:r>
          </w:p>
        </w:tc>
      </w:tr>
      <w:tr w:rsidR="00C004F3" w:rsidRPr="00C004F3" w14:paraId="21CF6614" w14:textId="77777777" w:rsidTr="00C004F3">
        <w:trPr>
          <w:gridAfter w:val="2"/>
          <w:wAfter w:w="10963" w:type="dxa"/>
          <w:trHeight w:val="301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D2DB6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7A5A7BE1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BC144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103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229CB" w14:textId="67B2CC38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CFU Ville 2025</w:t>
            </w:r>
          </w:p>
        </w:tc>
        <w:tc>
          <w:tcPr>
            <w:tcW w:w="200" w:type="dxa"/>
            <w:vAlign w:val="center"/>
            <w:hideMark/>
          </w:tcPr>
          <w:p w14:paraId="7638C13F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1EDCE442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5973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104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79494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CFU Budget annexe 2025</w:t>
            </w:r>
          </w:p>
        </w:tc>
        <w:tc>
          <w:tcPr>
            <w:tcW w:w="200" w:type="dxa"/>
            <w:vAlign w:val="center"/>
            <w:hideMark/>
          </w:tcPr>
          <w:p w14:paraId="0D4B5A89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4B36FD9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D6B15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105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1B376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Affectation de résultats budget principal ville</w:t>
            </w:r>
          </w:p>
        </w:tc>
        <w:tc>
          <w:tcPr>
            <w:tcW w:w="200" w:type="dxa"/>
            <w:vAlign w:val="center"/>
            <w:hideMark/>
          </w:tcPr>
          <w:p w14:paraId="742D30BB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E5C306A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67952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106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4669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Affectation de résultats budget annexe</w:t>
            </w:r>
          </w:p>
        </w:tc>
        <w:tc>
          <w:tcPr>
            <w:tcW w:w="200" w:type="dxa"/>
            <w:vAlign w:val="center"/>
            <w:hideMark/>
          </w:tcPr>
          <w:p w14:paraId="21BA97BF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39C0492C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A0490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107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C8AD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Groupement de commandes ville CCAS</w:t>
            </w:r>
          </w:p>
        </w:tc>
        <w:tc>
          <w:tcPr>
            <w:tcW w:w="200" w:type="dxa"/>
            <w:vAlign w:val="center"/>
            <w:hideMark/>
          </w:tcPr>
          <w:p w14:paraId="7F1A9482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5855C375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DFE6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108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35E7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Adhésion à l'observatoire fiscal de la CAMVS</w:t>
            </w:r>
          </w:p>
        </w:tc>
        <w:tc>
          <w:tcPr>
            <w:tcW w:w="200" w:type="dxa"/>
            <w:vAlign w:val="center"/>
            <w:hideMark/>
          </w:tcPr>
          <w:p w14:paraId="6838710C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7D4FE0A3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84122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109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A931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Subvention aux accordéonistes</w:t>
            </w:r>
          </w:p>
        </w:tc>
        <w:tc>
          <w:tcPr>
            <w:tcW w:w="200" w:type="dxa"/>
            <w:vAlign w:val="center"/>
            <w:hideMark/>
          </w:tcPr>
          <w:p w14:paraId="06797A27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16B4A57C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9CF70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110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F035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Rapport de la CRC</w:t>
            </w:r>
          </w:p>
        </w:tc>
        <w:tc>
          <w:tcPr>
            <w:tcW w:w="200" w:type="dxa"/>
            <w:vAlign w:val="center"/>
            <w:hideMark/>
          </w:tcPr>
          <w:p w14:paraId="3EAD3AC6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94B087F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3A93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111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D98A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Jumelage avec Taybeh</w:t>
            </w:r>
          </w:p>
        </w:tc>
        <w:tc>
          <w:tcPr>
            <w:tcW w:w="200" w:type="dxa"/>
            <w:vAlign w:val="center"/>
            <w:hideMark/>
          </w:tcPr>
          <w:p w14:paraId="6FF446BF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4BB4B553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B466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112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72BD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Fermeture groupe scolaire Semard</w:t>
            </w:r>
          </w:p>
        </w:tc>
        <w:tc>
          <w:tcPr>
            <w:tcW w:w="200" w:type="dxa"/>
            <w:vAlign w:val="center"/>
            <w:hideMark/>
          </w:tcPr>
          <w:p w14:paraId="09884466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28C8B303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1ACC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113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A08A9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Représentants élus collège Del Marle</w:t>
            </w:r>
          </w:p>
        </w:tc>
        <w:tc>
          <w:tcPr>
            <w:tcW w:w="200" w:type="dxa"/>
            <w:vAlign w:val="center"/>
            <w:hideMark/>
          </w:tcPr>
          <w:p w14:paraId="3F0B1F9D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27563140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3FED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114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925AA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Indemnités de fonction annule et remplace délibération 10</w:t>
            </w:r>
          </w:p>
        </w:tc>
        <w:tc>
          <w:tcPr>
            <w:tcW w:w="200" w:type="dxa"/>
            <w:vAlign w:val="center"/>
            <w:hideMark/>
          </w:tcPr>
          <w:p w14:paraId="6E50A852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38B99A28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C279D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115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70D3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Modification du règlement intérieur du Conseil</w:t>
            </w:r>
          </w:p>
        </w:tc>
        <w:tc>
          <w:tcPr>
            <w:tcW w:w="200" w:type="dxa"/>
            <w:vAlign w:val="center"/>
            <w:hideMark/>
          </w:tcPr>
          <w:p w14:paraId="1D35EC5E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82B9877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B95D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116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2ED8B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Cession de l'habitation 12 rue Madame Pierre Curie</w:t>
            </w:r>
          </w:p>
        </w:tc>
        <w:tc>
          <w:tcPr>
            <w:tcW w:w="200" w:type="dxa"/>
            <w:vAlign w:val="center"/>
            <w:hideMark/>
          </w:tcPr>
          <w:p w14:paraId="1AD8BF32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5D37DE3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4C2A8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117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C6E0F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Convention servitude Enedis Rue la Fontaine</w:t>
            </w:r>
          </w:p>
        </w:tc>
        <w:tc>
          <w:tcPr>
            <w:tcW w:w="200" w:type="dxa"/>
            <w:vAlign w:val="center"/>
            <w:hideMark/>
          </w:tcPr>
          <w:p w14:paraId="3D767E2E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5D3E71D1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1268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118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BE84F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Cession du 15 Place de la gare</w:t>
            </w:r>
          </w:p>
        </w:tc>
        <w:tc>
          <w:tcPr>
            <w:tcW w:w="200" w:type="dxa"/>
            <w:vAlign w:val="center"/>
            <w:hideMark/>
          </w:tcPr>
          <w:p w14:paraId="0837BC46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7F8C0BD0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13518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119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AF37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Modification tableau emplois permanents au 4/07/2026RH</w:t>
            </w:r>
          </w:p>
        </w:tc>
        <w:tc>
          <w:tcPr>
            <w:tcW w:w="200" w:type="dxa"/>
            <w:vAlign w:val="center"/>
            <w:hideMark/>
          </w:tcPr>
          <w:p w14:paraId="28F2A40B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2465D419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3841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120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0DBAC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Recrutement école de musique</w:t>
            </w:r>
          </w:p>
        </w:tc>
        <w:tc>
          <w:tcPr>
            <w:tcW w:w="200" w:type="dxa"/>
            <w:vAlign w:val="center"/>
            <w:hideMark/>
          </w:tcPr>
          <w:p w14:paraId="5BC15EFC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2CBF4340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681CB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121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E4A39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Accroissement saisonnier d'activité</w:t>
            </w:r>
          </w:p>
        </w:tc>
        <w:tc>
          <w:tcPr>
            <w:tcW w:w="200" w:type="dxa"/>
            <w:vAlign w:val="center"/>
            <w:hideMark/>
          </w:tcPr>
          <w:p w14:paraId="0605EF70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3F561AF3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C47E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122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5F23D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Actualisation Heures sup et complémentaires</w:t>
            </w:r>
          </w:p>
        </w:tc>
        <w:tc>
          <w:tcPr>
            <w:tcW w:w="200" w:type="dxa"/>
            <w:vAlign w:val="center"/>
            <w:hideMark/>
          </w:tcPr>
          <w:p w14:paraId="21C28ADE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0B08F064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ADDF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123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F3CCB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Création CST Ville CCAS</w:t>
            </w:r>
          </w:p>
        </w:tc>
        <w:tc>
          <w:tcPr>
            <w:tcW w:w="200" w:type="dxa"/>
            <w:vAlign w:val="center"/>
            <w:hideMark/>
          </w:tcPr>
          <w:p w14:paraId="1B4040F6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7C25067C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E9B1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124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226F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Elections professionnelles</w:t>
            </w:r>
          </w:p>
        </w:tc>
        <w:tc>
          <w:tcPr>
            <w:tcW w:w="200" w:type="dxa"/>
            <w:vAlign w:val="center"/>
            <w:hideMark/>
          </w:tcPr>
          <w:p w14:paraId="794F8EC5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70BD0CDE" w14:textId="77777777" w:rsidTr="00C004F3">
        <w:trPr>
          <w:trHeight w:val="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6CB0B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125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8328B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Billeterie Théâtre Léo Ferré</w:t>
            </w:r>
          </w:p>
        </w:tc>
        <w:tc>
          <w:tcPr>
            <w:tcW w:w="200" w:type="dxa"/>
            <w:vAlign w:val="center"/>
            <w:hideMark/>
          </w:tcPr>
          <w:p w14:paraId="7BEA90AC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C004F3" w:rsidRPr="00C004F3" w14:paraId="5AD41FD2" w14:textId="77777777" w:rsidTr="00C004F3">
        <w:trPr>
          <w:trHeight w:val="30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3A08E" w14:textId="77777777" w:rsidR="00C004F3" w:rsidRPr="00C004F3" w:rsidRDefault="00C004F3" w:rsidP="00C004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126</w:t>
            </w:r>
          </w:p>
        </w:tc>
        <w:tc>
          <w:tcPr>
            <w:tcW w:w="10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31D75" w14:textId="77777777" w:rsidR="00C004F3" w:rsidRPr="00C004F3" w:rsidRDefault="00C004F3" w:rsidP="00C00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C004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Projet haute fréquence</w:t>
            </w:r>
          </w:p>
        </w:tc>
        <w:tc>
          <w:tcPr>
            <w:tcW w:w="200" w:type="dxa"/>
            <w:vAlign w:val="center"/>
            <w:hideMark/>
          </w:tcPr>
          <w:p w14:paraId="652BC291" w14:textId="77777777" w:rsidR="00C004F3" w:rsidRPr="00C004F3" w:rsidRDefault="00C004F3" w:rsidP="00C004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09693CB1" w14:textId="77777777" w:rsidR="00B64CF7" w:rsidRDefault="00B64CF7"/>
    <w:sectPr w:rsidR="00B64C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F3"/>
    <w:rsid w:val="00303A86"/>
    <w:rsid w:val="00321950"/>
    <w:rsid w:val="00B64CF7"/>
    <w:rsid w:val="00C004F3"/>
    <w:rsid w:val="00DC3800"/>
    <w:rsid w:val="00FB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42F53"/>
  <w15:chartTrackingRefBased/>
  <w15:docId w15:val="{042EB9F4-3245-439E-9D5B-0BCCEEB28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00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00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00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00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00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00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00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00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00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00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00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00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004F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004F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004F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004F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004F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004F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00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00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00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00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00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004F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004F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004F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00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004F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004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866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MORLET, Estelle</dc:creator>
  <cp:keywords/>
  <dc:description/>
  <cp:lastModifiedBy>MORLET, Estelle</cp:lastModifiedBy>
  <cp:revision>2</cp:revision>
  <cp:lastPrinted>2026-07-08T11:47:00Z</cp:lastPrinted>
  <dcterms:created xsi:type="dcterms:W3CDTF">2026-07-01T14:26:00Z</dcterms:created>
  <dcterms:modified xsi:type="dcterms:W3CDTF">2026-07-08T11:48:00Z</dcterms:modified>
</cp:coreProperties>
</file>